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Growth Group Questions</w:t>
      </w:r>
      <w:r w:rsidDel="00000000" w:rsidR="00000000" w:rsidRPr="00000000">
        <w:rPr>
          <w:rtl w:val="0"/>
        </w:rPr>
      </w:r>
    </w:p>
    <w:p w:rsidR="00000000" w:rsidDel="00000000" w:rsidP="00000000" w:rsidRDefault="00000000" w:rsidRPr="00000000" w14:paraId="00000002">
      <w:pPr>
        <w:spacing w:after="240" w:before="240" w:lineRule="auto"/>
        <w:rPr>
          <w:rFonts w:ascii="Book Antiqua" w:cs="Book Antiqua" w:eastAsia="Book Antiqua" w:hAnsi="Book Antiqua"/>
          <w:b w:val="1"/>
          <w:bCs w:val="1"/>
        </w:rPr>
      </w:pPr>
      <w:r w:rsidDel="00000000" w:rsidR="00000000" w:rsidRPr="00000000">
        <w:rPr>
          <w:rFonts w:ascii="Book Antiqua" w:cs="Book Antiqua" w:eastAsia="Book Antiqua" w:hAnsi="Book Antiqua"/>
          <w:b w:val="1"/>
          <w:bCs w:val="1"/>
          <w:rtl w:val="0"/>
        </w:rPr>
        <w:t xml:space="preserve">Easter Sunday</w:t>
      </w:r>
    </w:p>
    <w:p w:rsidR="00000000" w:rsidDel="00000000" w:rsidP="00000000" w:rsidRDefault="00000000" w:rsidRPr="00000000" w14:paraId="00000003">
      <w:pPr>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Introduction</w:t>
      </w:r>
      <w:r w:rsidDel="00000000" w:rsidR="00000000" w:rsidRPr="00000000">
        <w:rPr>
          <w:rtl w:val="0"/>
        </w:rPr>
      </w:r>
    </w:p>
    <w:p w:rsidR="00000000" w:rsidDel="00000000" w:rsidP="00000000" w:rsidRDefault="00000000" w:rsidRPr="00000000" w14:paraId="00000004">
      <w:pPr>
        <w:spacing w:after="240" w:befor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Christ is risen! He is risen indeed! Take a moment (alone or with your group) to greet one another with those exact words—just as we did in worship. Then share one everyday “instinct” you notice in your own life (e.g., checking your phone first thing in the morning, worrying about the future, or rushing to finish a task). How does that instinct shape your day? Today we celebrate the new instinct the risen Christ has given us: the Gospel itself.</w:t>
      </w:r>
    </w:p>
    <w:p w:rsidR="00000000" w:rsidDel="00000000" w:rsidP="00000000" w:rsidRDefault="00000000" w:rsidRPr="00000000" w14:paraId="00000005">
      <w:pPr>
        <w:spacing w:after="240" w:before="240" w:lineRule="auto"/>
        <w:rPr>
          <w:rFonts w:ascii="Book Antiqua" w:cs="Book Antiqua" w:eastAsia="Book Antiqua" w:hAnsi="Book Antiqua"/>
          <w:i w:val="1"/>
          <w:iCs w:val="1"/>
        </w:rPr>
      </w:pPr>
      <w:r w:rsidDel="00000000" w:rsidR="00000000" w:rsidRPr="00000000">
        <w:rPr>
          <w:rFonts w:ascii="Book Antiqua" w:cs="Book Antiqua" w:eastAsia="Book Antiqua" w:hAnsi="Book Antiqua"/>
          <w:b w:val="1"/>
          <w:bCs w:val="1"/>
          <w:rtl w:val="0"/>
        </w:rPr>
        <w:t xml:space="preserve">Into the Word – Hebrews 2: 10-18</w:t>
      </w:r>
      <w:r w:rsidDel="00000000" w:rsidR="00000000" w:rsidRPr="00000000">
        <w:rPr>
          <w:rtl w:val="0"/>
        </w:rPr>
      </w:r>
    </w:p>
    <w:p w:rsidR="00000000" w:rsidDel="00000000" w:rsidP="00000000" w:rsidRDefault="00000000" w:rsidRPr="00000000" w14:paraId="00000006">
      <w:pPr>
        <w:numPr>
          <w:ilvl w:val="0"/>
          <w:numId w:val="2"/>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text says Jesus shared in our humanity “so that by his death he might break the power of him who holds the power of death—that is, the devil—and free those who all their lives were held in slavery by their fear of death.” How had the devil used the fear of death before Christ’s resurrection?</w:t>
      </w:r>
    </w:p>
    <w:p w:rsidR="00000000" w:rsidDel="00000000" w:rsidP="00000000" w:rsidRDefault="00000000" w:rsidRPr="00000000" w14:paraId="00000007">
      <w:pPr>
        <w:spacing w:after="240" w:before="240" w:lineRule="auto"/>
        <w:ind w:left="72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8">
      <w:pPr>
        <w:numPr>
          <w:ilvl w:val="0"/>
          <w:numId w:val="2"/>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What is the difference between the old instinct we are born with (“You’re gonna die someday”) and the new instinct Christ gives us?</w:t>
      </w:r>
    </w:p>
    <w:p w:rsidR="00000000" w:rsidDel="00000000" w:rsidP="00000000" w:rsidRDefault="00000000" w:rsidRPr="00000000" w14:paraId="00000009">
      <w:pPr>
        <w:spacing w:after="240" w:before="240" w:lineRule="auto"/>
        <w:ind w:left="72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A">
      <w:pPr>
        <w:numPr>
          <w:ilvl w:val="0"/>
          <w:numId w:val="2"/>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How does knowing Christ has already broken the devil’s power change the way we face the “shady valley” of death still present in this world?</w:t>
      </w:r>
    </w:p>
    <w:p w:rsidR="00000000" w:rsidDel="00000000" w:rsidP="00000000" w:rsidRDefault="00000000" w:rsidRPr="00000000" w14:paraId="0000000B">
      <w:pPr>
        <w:spacing w:after="240" w:before="240" w:lineRule="auto"/>
        <w:ind w:left="72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C">
      <w:pPr>
        <w:numPr>
          <w:ilvl w:val="0"/>
          <w:numId w:val="2"/>
        </w:numPr>
        <w:spacing w:after="240" w:before="240" w:lineRule="auto"/>
        <w:ind w:left="720" w:hanging="360"/>
        <w:rPr>
          <w:rFonts w:ascii="Book Antiqua" w:cs="Book Antiqua" w:eastAsia="Book Antiqua" w:hAnsi="Book Antiqua"/>
          <w:u w:val="none"/>
        </w:rPr>
      </w:pPr>
      <w:r w:rsidDel="00000000" w:rsidR="00000000" w:rsidRPr="00000000">
        <w:rPr>
          <w:rFonts w:ascii="Book Antiqua" w:cs="Book Antiqua" w:eastAsia="Book Antiqua" w:hAnsi="Book Antiqua"/>
          <w:rtl w:val="0"/>
        </w:rPr>
        <w:t xml:space="preserve">What is atonement?</w:t>
      </w:r>
    </w:p>
    <w:p w:rsidR="00000000" w:rsidDel="00000000" w:rsidP="00000000" w:rsidRDefault="00000000" w:rsidRPr="00000000" w14:paraId="0000000D">
      <w:pPr>
        <w:rPr>
          <w:rFonts w:ascii="Book Antiqua" w:cs="Book Antiqua" w:eastAsia="Book Antiqua" w:hAnsi="Book Antiqua"/>
          <w:b w:val="1"/>
          <w:bCs w:val="1"/>
        </w:rPr>
      </w:pPr>
      <w:r w:rsidDel="00000000" w:rsidR="00000000" w:rsidRPr="00000000">
        <w:rPr>
          <w:rtl w:val="0"/>
        </w:rPr>
      </w:r>
    </w:p>
    <w:p w:rsidR="00000000" w:rsidDel="00000000" w:rsidP="00000000" w:rsidRDefault="00000000" w:rsidRPr="00000000" w14:paraId="0000000E">
      <w:pPr>
        <w:rPr>
          <w:rFonts w:ascii="Book Antiqua" w:cs="Book Antiqua" w:eastAsia="Book Antiqua" w:hAnsi="Book Antiqua"/>
          <w:b w:val="1"/>
          <w:bCs w:val="1"/>
        </w:rPr>
      </w:pPr>
      <w:r w:rsidDel="00000000" w:rsidR="00000000" w:rsidRPr="00000000">
        <w:rPr>
          <w:rtl w:val="0"/>
        </w:rPr>
      </w:r>
    </w:p>
    <w:p w:rsidR="00000000" w:rsidDel="00000000" w:rsidP="00000000" w:rsidRDefault="00000000" w:rsidRPr="00000000" w14:paraId="0000000F">
      <w:pPr>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Into the Word – 1 Corinthians 15:3–8</w:t>
      </w:r>
      <w:r w:rsidDel="00000000" w:rsidR="00000000" w:rsidRPr="00000000">
        <w:rPr>
          <w:rtl w:val="0"/>
        </w:rPr>
      </w:r>
    </w:p>
    <w:p w:rsidR="00000000" w:rsidDel="00000000" w:rsidP="00000000" w:rsidRDefault="00000000" w:rsidRPr="00000000" w14:paraId="00000010">
      <w:pPr>
        <w:spacing w:after="240" w:befor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Paul says this is “of first importance”: “that Christ died for our sins according to the Scriptures, that he was buried, that he was raised on the third day according to the Scriptures…” Why does the sermon call this the “threefold truth” that should be first in our minds and mouths?</w:t>
      </w:r>
    </w:p>
    <w:p w:rsidR="00000000" w:rsidDel="00000000" w:rsidP="00000000" w:rsidRDefault="00000000" w:rsidRPr="00000000" w14:paraId="00000011">
      <w:pPr>
        <w:numPr>
          <w:ilvl w:val="0"/>
          <w:numId w:val="1"/>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Paul lists many eyewitnesses to the resurrection (Peter, the Twelve, more than 500 brothers and sisters). Why say some have “fallen asleep” instead of just saying “some have died?” How does this inform us how the first Christians viewed death?</w:t>
      </w:r>
    </w:p>
    <w:p w:rsidR="00000000" w:rsidDel="00000000" w:rsidP="00000000" w:rsidRDefault="00000000" w:rsidRPr="00000000" w14:paraId="00000012">
      <w:pPr>
        <w:spacing w:after="240" w:before="240" w:lineRule="auto"/>
        <w:ind w:left="72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3">
      <w:pPr>
        <w:numPr>
          <w:ilvl w:val="0"/>
          <w:numId w:val="1"/>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sermon notes that every letter of Paul begins with “Grace and peace to you from God our Father and the Lord Jesus Christ.” How does starting with the Gospel change the way we handle problems, divisions, or fears in the church (or in our own lives)?</w:t>
      </w:r>
    </w:p>
    <w:p w:rsidR="00000000" w:rsidDel="00000000" w:rsidP="00000000" w:rsidRDefault="00000000" w:rsidRPr="00000000" w14:paraId="00000014">
      <w:pPr>
        <w:rPr>
          <w:rFonts w:ascii="Book Antiqua" w:cs="Book Antiqua" w:eastAsia="Book Antiqua" w:hAnsi="Book Antiqua"/>
        </w:rPr>
      </w:pPr>
      <w:r w:rsidDel="00000000" w:rsidR="00000000" w:rsidRPr="00000000">
        <w:rPr>
          <w:rFonts w:ascii="Book Antiqua" w:cs="Book Antiqua" w:eastAsia="Book Antiqua" w:hAnsi="Book Antiqua"/>
          <w:b w:val="1"/>
          <w:bCs w:val="1"/>
          <w:rtl w:val="0"/>
        </w:rPr>
        <w:t xml:space="preserve">Application and Discussion</w:t>
      </w:r>
      <w:r w:rsidDel="00000000" w:rsidR="00000000" w:rsidRPr="00000000">
        <w:rPr>
          <w:rtl w:val="0"/>
        </w:rPr>
      </w:r>
    </w:p>
    <w:p w:rsidR="00000000" w:rsidDel="00000000" w:rsidP="00000000" w:rsidRDefault="00000000" w:rsidRPr="00000000" w14:paraId="00000015">
      <w:pPr>
        <w:spacing w:after="240" w:befor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sermon says the old instinct makes us say, “First things first—I’ve got to watch over me and what’s mine.” The new instinct says, “First things first: Christ has died, Christ is risen, Christ will come again!” Where in your daily life do you still slip back into the old instinct?</w:t>
      </w:r>
    </w:p>
    <w:p w:rsidR="00000000" w:rsidDel="00000000" w:rsidP="00000000" w:rsidRDefault="00000000" w:rsidRPr="00000000" w14:paraId="00000016">
      <w:pPr>
        <w:numPr>
          <w:ilvl w:val="0"/>
          <w:numId w:val="3"/>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How has the light of Christ already shone through someone in your Growth Group this year? </w:t>
      </w:r>
    </w:p>
    <w:p w:rsidR="00000000" w:rsidDel="00000000" w:rsidP="00000000" w:rsidRDefault="00000000" w:rsidRPr="00000000" w14:paraId="00000017">
      <w:pPr>
        <w:spacing w:after="240" w:before="240" w:lineRule="auto"/>
        <w:ind w:left="72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8">
      <w:pPr>
        <w:numPr>
          <w:ilvl w:val="0"/>
          <w:numId w:val="3"/>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sermon reminds us that when fear creeps in we can turn to the person next to us and ask, “Is Jesus going to save even me?” Practice that right now in your group—what does it feel like to speak and hear that assurance out loud?</w:t>
      </w:r>
    </w:p>
    <w:p w:rsidR="00000000" w:rsidDel="00000000" w:rsidP="00000000" w:rsidRDefault="00000000" w:rsidRPr="00000000" w14:paraId="00000019">
      <w:pPr>
        <w:spacing w:after="240" w:before="240" w:lineRule="auto"/>
        <w:ind w:left="72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A">
      <w:pPr>
        <w:numPr>
          <w:ilvl w:val="0"/>
          <w:numId w:val="3"/>
        </w:numPr>
        <w:spacing w:after="240" w:before="240" w:lineRule="auto"/>
        <w:ind w:left="720" w:hanging="360"/>
        <w:rPr>
          <w:rFonts w:ascii="Book Antiqua" w:cs="Book Antiqua" w:eastAsia="Book Antiqua" w:hAnsi="Book Antiqua"/>
        </w:rPr>
      </w:pPr>
      <w:r w:rsidDel="00000000" w:rsidR="00000000" w:rsidRPr="00000000">
        <w:rPr>
          <w:rFonts w:ascii="Book Antiqua" w:cs="Book Antiqua" w:eastAsia="Book Antiqua" w:hAnsi="Book Antiqua"/>
          <w:rtl w:val="0"/>
        </w:rPr>
        <w:t xml:space="preserve">What is one practical way this week you can “encourage one another all the more as you see the Day approaching” (Hebrews 10:25) so that the Gospel instinct becomes more natural than the fear instinct?</w:t>
      </w:r>
    </w:p>
    <w:p w:rsidR="00000000" w:rsidDel="00000000" w:rsidP="00000000" w:rsidRDefault="00000000" w:rsidRPr="00000000" w14:paraId="0000001B">
      <w:pPr>
        <w:rPr>
          <w:rFonts w:ascii="Book Antiqua" w:cs="Book Antiqua" w:eastAsia="Book Antiqua" w:hAnsi="Book Antiqua"/>
        </w:rPr>
      </w:pPr>
      <w:r w:rsidDel="00000000" w:rsidR="00000000" w:rsidRPr="00000000">
        <w:rPr>
          <w:rtl w:val="0"/>
        </w:rPr>
      </w:r>
    </w:p>
    <w:sectPr>
      <w:pgSz w:h="12240" w:w="15840" w:orient="landscape"/>
      <w:pgMar w:bottom="1440" w:top="1440" w:left="1440" w:right="1440" w:header="720" w:footer="720"/>
      <w:pgNumType w:start="1"/>
      <w:cols w:equalWidth="0" w:num="2">
        <w:col w:space="720" w:w="6120"/>
        <w:col w:space="0" w:w="61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